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La </w:t>
      </w:r>
      <w:r w:rsidRPr="00153580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Dichiarazione di Ginevra dei diritti del fanciullo</w:t>
      </w:r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è un documento redatto nel </w:t>
      </w:r>
      <w:hyperlink r:id="rId4" w:tooltip="1924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1924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dalla </w:t>
      </w:r>
      <w:hyperlink r:id="rId5" w:tooltip="Società delle Nazioni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Società delle Nazioni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in seguito alle devastanti conseguenze che la </w:t>
      </w:r>
      <w:hyperlink r:id="rId6" w:tooltip="Prima guerra mondiale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Prima guerra mondiale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produsse in particolare sui bambini. Per redigerlo la </w:t>
      </w:r>
      <w:hyperlink r:id="rId7" w:tooltip="Società delle Nazioni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Società delle Nazioni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fece riferimento alla </w:t>
      </w:r>
      <w:hyperlink r:id="rId8" w:tooltip="Carta dei Diritti del Bambino (la pagina non esiste)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Carta dei Diritti del Bambino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scritta nel </w:t>
      </w:r>
      <w:hyperlink r:id="rId9" w:tooltip="1923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1923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da </w:t>
      </w:r>
      <w:hyperlink r:id="rId10" w:tooltip="Eglantyne Jebb" w:history="1">
        <w:proofErr w:type="spellStart"/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Eglantyne</w:t>
        </w:r>
        <w:proofErr w:type="spellEnd"/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 xml:space="preserve"> </w:t>
        </w:r>
        <w:proofErr w:type="spellStart"/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Jebb</w:t>
        </w:r>
        <w:proofErr w:type="spellEnd"/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, dama della </w:t>
      </w:r>
      <w:hyperlink r:id="rId11" w:tooltip="Croce rossa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Croce rossa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, la quale fondò </w:t>
      </w:r>
      <w:hyperlink r:id="rId12" w:tooltip="Save the Children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 xml:space="preserve">Save the </w:t>
        </w:r>
        <w:proofErr w:type="spellStart"/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Children</w:t>
        </w:r>
        <w:proofErr w:type="spellEnd"/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nel 1919. Successivamente, con l'istituzione dell'</w:t>
      </w:r>
      <w:hyperlink r:id="rId13" w:tooltip="ONU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ONU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, la dichiarazione è stata approvata il 20 novembre </w:t>
      </w:r>
      <w:hyperlink r:id="rId14" w:tooltip="1959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1959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dall'</w:t>
      </w:r>
      <w:hyperlink r:id="rId15" w:tooltip="Assemblea Generale delle Nazioni Unite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Assemblea Generale delle Nazioni Unite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 e revisionata nel </w:t>
      </w:r>
      <w:hyperlink r:id="rId16" w:tooltip="1989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1989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, quando ad essa ha fatto seguire la </w:t>
      </w:r>
      <w:hyperlink r:id="rId17" w:tooltip="Convenzione Internazionale sui Diritti dell'Infanzia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Convenzione Internazionale sui Diritti dell'Infanzia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. Questo documento in realtà non è vincolante per i singoli stati, ciò significa che non ha valore giuridico nel </w:t>
      </w:r>
      <w:hyperlink r:id="rId18" w:tooltip="Diritto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diritto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 xml:space="preserve">, e tanto meno nel </w:t>
      </w:r>
      <w:hyperlink r:id="rId19" w:tooltip="Diritto internazionale" w:history="1">
        <w:r w:rsidRPr="00153580">
          <w:rPr>
            <w:rFonts w:ascii="Arial" w:eastAsia="Times New Roman" w:hAnsi="Arial" w:cs="Arial"/>
            <w:sz w:val="16"/>
            <w:szCs w:val="16"/>
            <w:lang w:eastAsia="it-IT"/>
          </w:rPr>
          <w:t>diritto internazionale</w:t>
        </w:r>
      </w:hyperlink>
      <w:r w:rsidRPr="00153580">
        <w:rPr>
          <w:rFonts w:ascii="Arial" w:eastAsia="Times New Roman" w:hAnsi="Arial" w:cs="Arial"/>
          <w:sz w:val="16"/>
          <w:szCs w:val="16"/>
          <w:lang w:eastAsia="it-IT"/>
        </w:rPr>
        <w:t>, ma impegna i paesi membri soltanto da un p</w:t>
      </w:r>
      <w:bookmarkStart w:id="0" w:name="_GoBack"/>
      <w:bookmarkEnd w:id="0"/>
      <w:r w:rsidRPr="00153580">
        <w:rPr>
          <w:rFonts w:ascii="Arial" w:eastAsia="Times New Roman" w:hAnsi="Arial" w:cs="Arial"/>
          <w:sz w:val="16"/>
          <w:szCs w:val="16"/>
          <w:lang w:eastAsia="it-IT"/>
        </w:rPr>
        <w:t>unto di vista morale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153580">
        <w:rPr>
          <w:rFonts w:ascii="Arial" w:eastAsia="Times New Roman" w:hAnsi="Arial" w:cs="Arial"/>
          <w:sz w:val="18"/>
          <w:szCs w:val="18"/>
          <w:lang w:eastAsia="it-IT"/>
        </w:rPr>
        <w:t>Il documento dichiara che: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primo: il fanciullo deve godere di tutti i diritti enunciati nella presente Dichiarazione. Questi diritti devono essere riconosciuti a tutti i fanciulli senza alcuna eccezione, senza distinzione e discriminazione fondata sulla razza, il colore,</w:t>
      </w:r>
      <w:r w:rsidRPr="0015358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153580">
        <w:rPr>
          <w:rFonts w:ascii="Arial" w:eastAsia="Times New Roman" w:hAnsi="Arial" w:cs="Arial"/>
          <w:sz w:val="18"/>
          <w:szCs w:val="18"/>
          <w:lang w:eastAsia="it-IT"/>
        </w:rPr>
        <w:t>il sesso, la lingua la religione od opinioni politiche o di altro genere, l'origine nazionale o sociale, le condizioni economiche, la nascita, od ogni altra condizione sia che si riferisca al fanciullo stesso o alla sua famiglia.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secondo: il fanciullo deve beneficiare di una speciale protezione e godere di possibilità e facilitazioni, in base alla legge e ad altri provvedimenti, in mo</w:t>
      </w:r>
      <w:r w:rsidRPr="00153580">
        <w:rPr>
          <w:rFonts w:ascii="Arial" w:eastAsia="Times New Roman" w:hAnsi="Arial" w:cs="Arial"/>
          <w:sz w:val="18"/>
          <w:szCs w:val="18"/>
          <w:lang w:eastAsia="it-IT"/>
        </w:rPr>
        <w:t>do da essere in grado di c</w:t>
      </w:r>
      <w:r w:rsidRPr="00153580">
        <w:rPr>
          <w:rFonts w:ascii="Arial" w:eastAsia="Times New Roman" w:hAnsi="Arial" w:cs="Arial"/>
          <w:sz w:val="18"/>
          <w:szCs w:val="18"/>
          <w:lang w:eastAsia="it-IT"/>
        </w:rPr>
        <w:t>rescere in modo sano e normale sul piano fisico intellettuale morale spirituale e sociale in condizioni di libertà e di dignità. Nell'adozione delle leggi rivolte a tal fine la considerazione determinante deve essere del fanciullo.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terzo: il fanciullo ha diritto, sin dalla nascita, a un nome e una nazionalità.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quarto: il fanciullo deve beneficiare della sicurezza sociale. Deve poter crescere e svilupparsi in modo sano. A tal fine devono essere assicurate, a lui e alla madre le cure mediche e le protezioni sociali adeguate, specialmente nel periodo precedente e seguente alla nascita Il fanciullo ha diritto ad una alimentazione, ad un alloggio, a svaghi e a cure mediche adeguate.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quinto: il fanciullo che si trova in una situazione di minoranza fisica, mentale o sociale ha diritto a ricevere il trattamento, l'educazione e le cure speciali di cui esso abbisogna per il suo stato o la sua condizione.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sesto: il fanciullo, per lo sviluppo armonioso della sua personalità ha bisogno di amore e di comprensione. Egli deve, per quanto è possibile, crescere sotto le cure e la responsabilità dei genitori e, in ogni caso, in atmosfera d'affetto e di sicurezza materiale e morale. Salvo circostanze eccezionali, il bambino in tenera età non deve essere separato dalla madre. La società e i poteri pubblici hanno il dovere di aver cura particolare dei fanciulli senza famiglia o di quelli che non hanno sufficienti mezzi di sussistenza. È desiderabile che alle famiglie numerose siano concessi sussidi statali o altre provvidenze per il mantenimento dei figliuoli.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settimo: il fanciullo ha diritto a una educazione, che, almeno a livello elementare deve essere gratuita e obbligatoria. Egli ha diritto a godere di un'educazione che contribuisca alla sua cultura generale e gli consenta, in una situazione di eguaglianza di possibilità, di sviluppare le sue facoltà, il suo giudizio personale e il suo senso di responsabilità morale e sociale, e di divenire un membro utile alla società. Il superiore interesse del fanciullo deve essere la guida di coloro che hanno la responsabilità della sua educazione e del suo orientamento; tale responsabilità incombe in primo luogo sui propri genitori. Ogni fanciullo deve avere tutte le possibilità di dedicarsi a giochi e attività ricreative che devono essere orientate a fini educativi; la società e i poteri pubblici devono fare ogni sforzo per favorire la realizzazione di tale diritto.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ottavo: in tutte le circostanze, il fanciullo deve essere fra i primi a ricevere protezione e soccorso.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>Principio nono: il fanciullo deve essere protetto contro ogni forma di negligenza, di crudeltà o di sfruttamento. Egli non deve essere sottoposto a nessuna forma di tratta. Il fanciullo non deve essere inserito nell'attività produttiva prima di aver raggiunto un'età minima adatta. In nessun caso deve essere costretto o autorizzato ad assumere un'occupazione o un impiego che nuocciano alla sua salute o che ostacolino il suo sviluppo fisico, mentale, o morale.</w:t>
      </w:r>
    </w:p>
    <w:p w:rsidR="00153580" w:rsidRPr="00153580" w:rsidRDefault="00153580" w:rsidP="00153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53580">
        <w:rPr>
          <w:rFonts w:ascii="Arial" w:eastAsia="Times New Roman" w:hAnsi="Arial" w:cs="Arial"/>
          <w:sz w:val="18"/>
          <w:szCs w:val="18"/>
          <w:lang w:eastAsia="it-IT"/>
        </w:rPr>
        <w:t xml:space="preserve">Principio decimo: il fanciullo deve essere protetto contro le pratiche che possono portare alla discriminazione razziale, alla discriminazione religiosa e ad ogni altra forma di discriminazione. Deve essere educato in uno spirito di comprensione, di tolleranza, di amicizia fra i popoli, di pace e di fratellanza universale, e nella consapevolezza che deve consacrare le sue energie e la sua intelligenza al servizio dei propri </w:t>
      </w:r>
      <w:proofErr w:type="spellStart"/>
      <w:r w:rsidRPr="00153580">
        <w:rPr>
          <w:rFonts w:ascii="Arial" w:eastAsia="Times New Roman" w:hAnsi="Arial" w:cs="Arial"/>
          <w:sz w:val="18"/>
          <w:szCs w:val="18"/>
          <w:lang w:eastAsia="it-IT"/>
        </w:rPr>
        <w:t>simili.</w:t>
      </w:r>
      <w:proofErr w:type="spellEnd"/>
    </w:p>
    <w:p w:rsidR="00A718BE" w:rsidRPr="00153580" w:rsidRDefault="00A718BE">
      <w:pPr>
        <w:rPr>
          <w:rFonts w:ascii="Comic Sans MS" w:hAnsi="Comic Sans MS"/>
          <w:sz w:val="18"/>
          <w:szCs w:val="18"/>
        </w:rPr>
      </w:pPr>
    </w:p>
    <w:sectPr w:rsidR="00A718BE" w:rsidRPr="0015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C1"/>
    <w:rsid w:val="00153580"/>
    <w:rsid w:val="00733FC1"/>
    <w:rsid w:val="00A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63A2-D863-4587-BEDE-253175CD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/index.php?title=Carta_dei_Diritti_del_Bambino&amp;action=edit&amp;redlink=1" TargetMode="External"/><Relationship Id="rId13" Type="http://schemas.openxmlformats.org/officeDocument/2006/relationships/hyperlink" Target="https://it.wikipedia.org/wiki/ONU" TargetMode="External"/><Relationship Id="rId18" Type="http://schemas.openxmlformats.org/officeDocument/2006/relationships/hyperlink" Target="https://it.wikipedia.org/wiki/Diritt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t.wikipedia.org/wiki/Societ%C3%A0_delle_Nazioni" TargetMode="External"/><Relationship Id="rId12" Type="http://schemas.openxmlformats.org/officeDocument/2006/relationships/hyperlink" Target="https://it.wikipedia.org/wiki/Save_the_Children" TargetMode="External"/><Relationship Id="rId17" Type="http://schemas.openxmlformats.org/officeDocument/2006/relationships/hyperlink" Target="https://it.wikipedia.org/wiki/Convenzione_Internazionale_sui_Diritti_dell%27Infanz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198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Prima_guerra_mondiale" TargetMode="External"/><Relationship Id="rId11" Type="http://schemas.openxmlformats.org/officeDocument/2006/relationships/hyperlink" Target="https://it.wikipedia.org/wiki/Croce_rossa" TargetMode="External"/><Relationship Id="rId5" Type="http://schemas.openxmlformats.org/officeDocument/2006/relationships/hyperlink" Target="https://it.wikipedia.org/wiki/Societ%C3%A0_delle_Nazioni" TargetMode="External"/><Relationship Id="rId15" Type="http://schemas.openxmlformats.org/officeDocument/2006/relationships/hyperlink" Target="https://it.wikipedia.org/wiki/Assemblea_Generale_delle_Nazioni_Unite" TargetMode="External"/><Relationship Id="rId10" Type="http://schemas.openxmlformats.org/officeDocument/2006/relationships/hyperlink" Target="https://it.wikipedia.org/wiki/Eglantyne_Jebb" TargetMode="External"/><Relationship Id="rId19" Type="http://schemas.openxmlformats.org/officeDocument/2006/relationships/hyperlink" Target="https://it.wikipedia.org/wiki/Diritto_internazionale" TargetMode="External"/><Relationship Id="rId4" Type="http://schemas.openxmlformats.org/officeDocument/2006/relationships/hyperlink" Target="https://it.wikipedia.org/wiki/1924" TargetMode="External"/><Relationship Id="rId9" Type="http://schemas.openxmlformats.org/officeDocument/2006/relationships/hyperlink" Target="https://it.wikipedia.org/wiki/1923" TargetMode="External"/><Relationship Id="rId14" Type="http://schemas.openxmlformats.org/officeDocument/2006/relationships/hyperlink" Target="https://it.wikipedia.org/wiki/19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pavarotti</dc:creator>
  <cp:keywords/>
  <dc:description/>
  <cp:lastModifiedBy>monica pavarotti</cp:lastModifiedBy>
  <cp:revision>2</cp:revision>
  <dcterms:created xsi:type="dcterms:W3CDTF">2016-10-08T15:31:00Z</dcterms:created>
  <dcterms:modified xsi:type="dcterms:W3CDTF">2016-10-08T15:31:00Z</dcterms:modified>
</cp:coreProperties>
</file>